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FA" w:rsidRDefault="00CA21FA" w:rsidP="00BE45C2">
      <w:pPr>
        <w:spacing w:after="0" w:line="360" w:lineRule="exact"/>
        <w:jc w:val="both"/>
        <w:rPr>
          <w:rFonts w:ascii="Times New Roman" w:hAnsi="Times New Roman" w:cs="Times New Roman"/>
          <w:b/>
          <w:sz w:val="26"/>
          <w:szCs w:val="26"/>
        </w:rPr>
      </w:pPr>
    </w:p>
    <w:p w:rsidR="00CA21FA" w:rsidRDefault="00CA21FA" w:rsidP="00BE45C2">
      <w:pPr>
        <w:spacing w:after="0" w:line="360" w:lineRule="exact"/>
        <w:jc w:val="both"/>
        <w:rPr>
          <w:rFonts w:ascii="Times New Roman" w:hAnsi="Times New Roman" w:cs="Times New Roman"/>
          <w:b/>
          <w:sz w:val="26"/>
          <w:szCs w:val="26"/>
        </w:rPr>
      </w:pPr>
    </w:p>
    <w:p w:rsidR="00BE45C2" w:rsidRDefault="00C73C67" w:rsidP="00BE45C2">
      <w:pPr>
        <w:spacing w:after="0" w:line="360" w:lineRule="exact"/>
        <w:jc w:val="both"/>
        <w:rPr>
          <w:rFonts w:ascii="Times New Roman" w:hAnsi="Times New Roman" w:cs="Times New Roman"/>
          <w:b/>
          <w:sz w:val="26"/>
          <w:szCs w:val="26"/>
        </w:rPr>
      </w:pPr>
      <w:r w:rsidRPr="00C73C67">
        <w:rPr>
          <w:rFonts w:ascii="Times New Roman" w:hAnsi="Times New Roman" w:cs="Times New Roman"/>
          <w:b/>
          <w:sz w:val="26"/>
          <w:szCs w:val="26"/>
        </w:rPr>
        <w:t xml:space="preserve">Il nuovo </w:t>
      </w:r>
      <w:r w:rsidR="009B31A8">
        <w:rPr>
          <w:rFonts w:ascii="Times New Roman" w:hAnsi="Times New Roman" w:cs="Times New Roman"/>
          <w:b/>
          <w:sz w:val="26"/>
          <w:szCs w:val="26"/>
        </w:rPr>
        <w:t>S</w:t>
      </w:r>
      <w:r w:rsidRPr="00C73C67">
        <w:rPr>
          <w:rFonts w:ascii="Times New Roman" w:hAnsi="Times New Roman" w:cs="Times New Roman"/>
          <w:b/>
          <w:sz w:val="26"/>
          <w:szCs w:val="26"/>
        </w:rPr>
        <w:t xml:space="preserve">ervizio </w:t>
      </w:r>
      <w:r w:rsidR="009B31A8">
        <w:rPr>
          <w:rFonts w:ascii="Times New Roman" w:hAnsi="Times New Roman" w:cs="Times New Roman"/>
          <w:b/>
          <w:sz w:val="26"/>
          <w:szCs w:val="26"/>
        </w:rPr>
        <w:t xml:space="preserve">Civile Universale. </w:t>
      </w:r>
    </w:p>
    <w:p w:rsidR="00BA31D7" w:rsidRPr="00BA31D7" w:rsidRDefault="00BA31D7" w:rsidP="00BE45C2">
      <w:pPr>
        <w:spacing w:after="0" w:line="360" w:lineRule="exact"/>
        <w:jc w:val="both"/>
        <w:rPr>
          <w:rFonts w:ascii="Times New Roman" w:hAnsi="Times New Roman" w:cs="Times New Roman"/>
          <w:i/>
          <w:sz w:val="26"/>
          <w:szCs w:val="26"/>
        </w:rPr>
      </w:pPr>
      <w:r w:rsidRPr="00BA31D7">
        <w:rPr>
          <w:rFonts w:ascii="Times New Roman" w:hAnsi="Times New Roman" w:cs="Times New Roman"/>
          <w:i/>
          <w:sz w:val="26"/>
          <w:szCs w:val="26"/>
        </w:rPr>
        <w:t xml:space="preserve">Studio Legale Nel Sociale </w:t>
      </w:r>
    </w:p>
    <w:p w:rsidR="006A3504" w:rsidRPr="00C73C67" w:rsidRDefault="006A3504" w:rsidP="00BE45C2">
      <w:pPr>
        <w:spacing w:after="0" w:line="360" w:lineRule="exact"/>
        <w:jc w:val="both"/>
        <w:rPr>
          <w:rFonts w:ascii="Times New Roman" w:hAnsi="Times New Roman" w:cs="Times New Roman"/>
          <w:b/>
          <w:sz w:val="26"/>
          <w:szCs w:val="26"/>
        </w:rPr>
      </w:pPr>
    </w:p>
    <w:p w:rsidR="00BE45C2" w:rsidRPr="00C73C67" w:rsidRDefault="00C73C67" w:rsidP="00C73C67">
      <w:pPr>
        <w:tabs>
          <w:tab w:val="left" w:pos="8395"/>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tab/>
      </w:r>
    </w:p>
    <w:p w:rsidR="0009345E" w:rsidRPr="00C73C67" w:rsidRDefault="0009345E" w:rsidP="00BE45C2">
      <w:p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 xml:space="preserve">C’è tempo ancora fino al prossimo 26 giugno per presentare domanda di partecipazione ai Bandi del 2017 per il servizio civile nazionale. I nuovi Bandi sono pubblicati quest’anno a ridosso di una pregnante riforma normativa: il primo segmento della riforma del Terzo settore ha investito infatti proprio il servizio civile attraverso il Decreto Legislativo 40/2017, pubblicato sulla Gazzetta ufficiale n. 78 del 3 aprile 2017. </w:t>
      </w:r>
    </w:p>
    <w:p w:rsidR="0009345E" w:rsidRPr="00C73C67" w:rsidRDefault="0009345E" w:rsidP="00BE45C2">
      <w:p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Si tratta di un intervento legislativo di rilievo, che tra le altre materie, riorganizza l’esperienza del servizio civile nazionale, evidenziandone il valore anche nell’ambito del percorso formativo di ogni volontario partecipante. La prima volontà dichiarata del Governo è quella di poter coinvolgere nel Servizio tutti i giovani che ne facciano domanda, da qui la nuova dizione di “Servizio Civile Universale”; una dichiarazione di intenti</w:t>
      </w:r>
      <w:r w:rsidR="008212FB" w:rsidRPr="00C73C67">
        <w:rPr>
          <w:rFonts w:ascii="Times New Roman" w:hAnsi="Times New Roman" w:cs="Times New Roman"/>
          <w:sz w:val="26"/>
          <w:szCs w:val="26"/>
        </w:rPr>
        <w:t>, particolarmente impegnativa,</w:t>
      </w:r>
      <w:r w:rsidRPr="00C73C67">
        <w:rPr>
          <w:rFonts w:ascii="Times New Roman" w:hAnsi="Times New Roman" w:cs="Times New Roman"/>
          <w:sz w:val="26"/>
          <w:szCs w:val="26"/>
        </w:rPr>
        <w:t xml:space="preserve"> che richiederebbe almeno il raddoppio delle somme attualmente disponibili.</w:t>
      </w:r>
    </w:p>
    <w:p w:rsidR="0009345E" w:rsidRPr="00C73C67" w:rsidRDefault="0009345E" w:rsidP="00BE45C2">
      <w:p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Il</w:t>
      </w:r>
      <w:r w:rsidR="00834C2C">
        <w:rPr>
          <w:rFonts w:ascii="Times New Roman" w:hAnsi="Times New Roman" w:cs="Times New Roman"/>
          <w:sz w:val="26"/>
          <w:szCs w:val="26"/>
        </w:rPr>
        <w:t xml:space="preserve"> Decreto Legislativo elenca gli </w:t>
      </w:r>
      <w:r w:rsidRPr="00C73C67">
        <w:rPr>
          <w:rFonts w:ascii="Times New Roman" w:hAnsi="Times New Roman" w:cs="Times New Roman"/>
          <w:bCs/>
          <w:sz w:val="26"/>
          <w:szCs w:val="26"/>
        </w:rPr>
        <w:t>ambiti</w:t>
      </w:r>
      <w:r w:rsidR="00834C2C">
        <w:rPr>
          <w:rFonts w:ascii="Times New Roman" w:hAnsi="Times New Roman" w:cs="Times New Roman"/>
          <w:sz w:val="26"/>
          <w:szCs w:val="26"/>
        </w:rPr>
        <w:t xml:space="preserve"> </w:t>
      </w:r>
      <w:r w:rsidRPr="00C73C67">
        <w:rPr>
          <w:rFonts w:ascii="Times New Roman" w:hAnsi="Times New Roman" w:cs="Times New Roman"/>
          <w:sz w:val="26"/>
          <w:szCs w:val="26"/>
        </w:rPr>
        <w:t xml:space="preserve">di intervento </w:t>
      </w:r>
      <w:r w:rsidRPr="00C73C67">
        <w:rPr>
          <w:rFonts w:ascii="Times New Roman" w:hAnsi="Times New Roman" w:cs="Times New Roman"/>
          <w:bCs/>
          <w:sz w:val="26"/>
          <w:szCs w:val="26"/>
        </w:rPr>
        <w:t>del servizio civile universale</w:t>
      </w:r>
      <w:r w:rsidRPr="00C73C67">
        <w:rPr>
          <w:rFonts w:ascii="Times New Roman" w:hAnsi="Times New Roman" w:cs="Times New Roman"/>
          <w:sz w:val="26"/>
          <w:szCs w:val="26"/>
        </w:rPr>
        <w:t>: assistenza; protezione civile; patrimonio ambientale e riqualificazione urbana; patrimonio storico, artistico e culturale; educazione e promozione culturale e dello sport; agricoltura in zona di montagna, agricoltura sociale e biodiversità; promozione della pace tra i popoli, della non violenza e della difesa non armata; promozione e tutela dei diritti umani; cooperazione allo sviluppo; promozione della cultura italiana all'estero e sostegno alle comunità di italiani all'estero.</w:t>
      </w:r>
    </w:p>
    <w:p w:rsidR="0009345E" w:rsidRPr="00C73C67" w:rsidRDefault="00834C2C" w:rsidP="00BE45C2">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 xml:space="preserve">L'articolo 10 istituisce la </w:t>
      </w:r>
      <w:r w:rsidR="0009345E" w:rsidRPr="00C73C67">
        <w:rPr>
          <w:rFonts w:ascii="Times New Roman" w:hAnsi="Times New Roman" w:cs="Times New Roman"/>
          <w:bCs/>
          <w:sz w:val="26"/>
          <w:szCs w:val="26"/>
        </w:rPr>
        <w:t>Consulta nazionale per il servizio civile universale</w:t>
      </w:r>
      <w:r w:rsidR="0009345E" w:rsidRPr="00C73C67">
        <w:rPr>
          <w:rFonts w:ascii="Times New Roman" w:hAnsi="Times New Roman" w:cs="Times New Roman"/>
          <w:sz w:val="26"/>
          <w:szCs w:val="26"/>
        </w:rPr>
        <w:t>,</w:t>
      </w:r>
      <w:r w:rsidR="00C73C67" w:rsidRPr="00C73C67">
        <w:rPr>
          <w:rFonts w:ascii="Times New Roman" w:hAnsi="Times New Roman" w:cs="Times New Roman"/>
          <w:sz w:val="26"/>
          <w:szCs w:val="26"/>
        </w:rPr>
        <w:t xml:space="preserve"> definendola:</w:t>
      </w:r>
      <w:r w:rsidR="0009345E" w:rsidRPr="00C73C67">
        <w:rPr>
          <w:rFonts w:ascii="Times New Roman" w:hAnsi="Times New Roman" w:cs="Times New Roman"/>
          <w:sz w:val="26"/>
          <w:szCs w:val="26"/>
        </w:rPr>
        <w:t xml:space="preserve"> "organismo di consultazione, riferimento e confronto in ordine alle questioni concernenti il servizio civile universale".</w:t>
      </w:r>
    </w:p>
    <w:p w:rsidR="0009345E" w:rsidRPr="00C73C67" w:rsidRDefault="00C73C67" w:rsidP="00BE45C2">
      <w:p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 xml:space="preserve">Agli articoli 18 e 19 </w:t>
      </w:r>
      <w:r w:rsidR="0009345E" w:rsidRPr="00C73C67">
        <w:rPr>
          <w:rFonts w:ascii="Times New Roman" w:hAnsi="Times New Roman" w:cs="Times New Roman"/>
          <w:sz w:val="26"/>
          <w:szCs w:val="26"/>
        </w:rPr>
        <w:t>è previsto e regolato il rilascio di un'</w:t>
      </w:r>
      <w:r w:rsidR="0009345E" w:rsidRPr="00C73C67">
        <w:rPr>
          <w:rFonts w:ascii="Times New Roman" w:hAnsi="Times New Roman" w:cs="Times New Roman"/>
          <w:bCs/>
          <w:sz w:val="26"/>
          <w:szCs w:val="26"/>
        </w:rPr>
        <w:t>attestazione finale per i giovani volontari</w:t>
      </w:r>
      <w:r w:rsidR="0009345E" w:rsidRPr="00C73C67">
        <w:rPr>
          <w:rFonts w:ascii="Times New Roman" w:hAnsi="Times New Roman" w:cs="Times New Roman"/>
          <w:sz w:val="26"/>
          <w:szCs w:val="26"/>
        </w:rPr>
        <w:t xml:space="preserve">: il periodo di servizio civile effettivamente prestato potrà essere valutato nei pubblici concorsi e consentire l'acquisizione di eventuali crediti formativi per gli studenti universitari. </w:t>
      </w:r>
    </w:p>
    <w:p w:rsidR="0009345E" w:rsidRPr="00C73C67" w:rsidRDefault="008212FB" w:rsidP="00BE45C2">
      <w:p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 xml:space="preserve">Utili e importanti le norme che regolano i contratti di collaborazione dei volontari. </w:t>
      </w:r>
      <w:r w:rsidR="0009345E" w:rsidRPr="00C73C67">
        <w:rPr>
          <w:rFonts w:ascii="Times New Roman" w:hAnsi="Times New Roman" w:cs="Times New Roman"/>
          <w:sz w:val="26"/>
          <w:szCs w:val="26"/>
        </w:rPr>
        <w:t>Il decreto istituisce la rappresentanza degli operatori volontari, che si articola a livello nazionale e a livello regionale, il cui scopo è “garantire il costante confronto degli operatori volontari del servizio civile universale con la Presidenza del Consiglio dei ministri".</w:t>
      </w:r>
    </w:p>
    <w:p w:rsidR="0009345E" w:rsidRPr="00C73C67" w:rsidRDefault="008212FB" w:rsidP="00BE45C2">
      <w:p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 xml:space="preserve">Le modalità con cui gli operatori selezionati collaborano con gli enti accreditati sono </w:t>
      </w:r>
      <w:r w:rsidR="00C73C67" w:rsidRPr="00C73C67">
        <w:rPr>
          <w:rFonts w:ascii="Times New Roman" w:hAnsi="Times New Roman" w:cs="Times New Roman"/>
          <w:sz w:val="26"/>
          <w:szCs w:val="26"/>
        </w:rPr>
        <w:t>definite</w:t>
      </w:r>
      <w:r w:rsidR="0009345E" w:rsidRPr="00C73C67">
        <w:rPr>
          <w:rFonts w:ascii="Times New Roman" w:hAnsi="Times New Roman" w:cs="Times New Roman"/>
          <w:sz w:val="26"/>
          <w:szCs w:val="26"/>
        </w:rPr>
        <w:t xml:space="preserve"> da un </w:t>
      </w:r>
      <w:r w:rsidR="0009345E" w:rsidRPr="00C73C67">
        <w:rPr>
          <w:rFonts w:ascii="Times New Roman" w:hAnsi="Times New Roman" w:cs="Times New Roman"/>
          <w:bCs/>
          <w:sz w:val="26"/>
          <w:szCs w:val="26"/>
        </w:rPr>
        <w:t>contratto</w:t>
      </w:r>
      <w:r w:rsidR="0009345E" w:rsidRPr="00C73C67">
        <w:rPr>
          <w:rFonts w:ascii="Times New Roman" w:hAnsi="Times New Roman" w:cs="Times New Roman"/>
          <w:sz w:val="26"/>
          <w:szCs w:val="26"/>
        </w:rPr>
        <w:t xml:space="preserve"> stipulato </w:t>
      </w:r>
      <w:r w:rsidR="00C73C67" w:rsidRPr="00C73C67">
        <w:rPr>
          <w:rFonts w:ascii="Times New Roman" w:hAnsi="Times New Roman" w:cs="Times New Roman"/>
          <w:sz w:val="26"/>
          <w:szCs w:val="26"/>
        </w:rPr>
        <w:t xml:space="preserve">tra </w:t>
      </w:r>
      <w:r w:rsidRPr="00C73C67">
        <w:rPr>
          <w:rFonts w:ascii="Times New Roman" w:hAnsi="Times New Roman" w:cs="Times New Roman"/>
          <w:sz w:val="26"/>
          <w:szCs w:val="26"/>
        </w:rPr>
        <w:t xml:space="preserve">le parti </w:t>
      </w:r>
      <w:r w:rsidR="0009345E" w:rsidRPr="00C73C67">
        <w:rPr>
          <w:rFonts w:ascii="Times New Roman" w:hAnsi="Times New Roman" w:cs="Times New Roman"/>
          <w:sz w:val="26"/>
          <w:szCs w:val="26"/>
        </w:rPr>
        <w:t>e la </w:t>
      </w:r>
      <w:r w:rsidR="0009345E" w:rsidRPr="00C73C67">
        <w:rPr>
          <w:rFonts w:ascii="Times New Roman" w:hAnsi="Times New Roman" w:cs="Times New Roman"/>
          <w:bCs/>
          <w:sz w:val="26"/>
          <w:szCs w:val="26"/>
        </w:rPr>
        <w:t>Presidenza del Consiglio</w:t>
      </w:r>
      <w:r w:rsidR="00C73C67" w:rsidRPr="00C73C67">
        <w:rPr>
          <w:rFonts w:ascii="Times New Roman" w:hAnsi="Times New Roman" w:cs="Times New Roman"/>
          <w:sz w:val="26"/>
          <w:szCs w:val="26"/>
        </w:rPr>
        <w:t>. In particolare</w:t>
      </w:r>
      <w:r w:rsidR="0009345E" w:rsidRPr="00C73C67">
        <w:rPr>
          <w:rFonts w:ascii="Times New Roman" w:hAnsi="Times New Roman" w:cs="Times New Roman"/>
          <w:sz w:val="26"/>
          <w:szCs w:val="26"/>
        </w:rPr>
        <w:t>:</w:t>
      </w:r>
    </w:p>
    <w:p w:rsidR="0009345E" w:rsidRPr="00C73C67" w:rsidRDefault="0009345E" w:rsidP="00C73C67">
      <w:pPr>
        <w:pStyle w:val="Paragrafoelenco"/>
        <w:numPr>
          <w:ilvl w:val="0"/>
          <w:numId w:val="2"/>
        </w:num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lastRenderedPageBreak/>
        <w:t>il rapporto di servizio </w:t>
      </w:r>
      <w:r w:rsidRPr="00C73C67">
        <w:rPr>
          <w:rFonts w:ascii="Times New Roman" w:hAnsi="Times New Roman" w:cs="Times New Roman"/>
          <w:bCs/>
          <w:sz w:val="26"/>
          <w:szCs w:val="26"/>
        </w:rPr>
        <w:t>non è assimilabile</w:t>
      </w:r>
      <w:r w:rsidRPr="00C73C67">
        <w:rPr>
          <w:rFonts w:ascii="Times New Roman" w:hAnsi="Times New Roman" w:cs="Times New Roman"/>
          <w:sz w:val="26"/>
          <w:szCs w:val="26"/>
        </w:rPr>
        <w:t> ad alcuna tipologia di </w:t>
      </w:r>
      <w:r w:rsidRPr="00C73C67">
        <w:rPr>
          <w:rFonts w:ascii="Times New Roman" w:hAnsi="Times New Roman" w:cs="Times New Roman"/>
          <w:bCs/>
          <w:sz w:val="26"/>
          <w:szCs w:val="26"/>
        </w:rPr>
        <w:t>lavoro di natura subordinata o parasubordinata</w:t>
      </w:r>
      <w:r w:rsidRPr="00C73C67">
        <w:rPr>
          <w:rFonts w:ascii="Times New Roman" w:hAnsi="Times New Roman" w:cs="Times New Roman"/>
          <w:sz w:val="26"/>
          <w:szCs w:val="26"/>
        </w:rPr>
        <w:t> e non comporta la sospensione e la cancellazione dalle liste di collocamento o dalle liste di mobilità;</w:t>
      </w:r>
    </w:p>
    <w:p w:rsidR="0009345E" w:rsidRPr="00C73C67" w:rsidRDefault="0009345E" w:rsidP="00C73C67">
      <w:pPr>
        <w:pStyle w:val="Paragrafoelenco"/>
        <w:numPr>
          <w:ilvl w:val="0"/>
          <w:numId w:val="2"/>
        </w:num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il servizio può essere svolto in Italia o all’estero per una durata compresa tra 8 e 12 mesi</w:t>
      </w:r>
      <w:r w:rsidR="00BE45C2" w:rsidRPr="00C73C67">
        <w:rPr>
          <w:rFonts w:ascii="Times New Roman" w:hAnsi="Times New Roman" w:cs="Times New Roman"/>
          <w:sz w:val="26"/>
          <w:szCs w:val="26"/>
        </w:rPr>
        <w:t>, per garantire la compatibilità con gli impegni di studio dei volontari il monte ore settimanale è stato ridotto a 25</w:t>
      </w:r>
      <w:r w:rsidRPr="00C73C67">
        <w:rPr>
          <w:rFonts w:ascii="Times New Roman" w:hAnsi="Times New Roman" w:cs="Times New Roman"/>
          <w:sz w:val="26"/>
          <w:szCs w:val="26"/>
        </w:rPr>
        <w:t>;</w:t>
      </w:r>
    </w:p>
    <w:p w:rsidR="00C73C67" w:rsidRPr="00C73C67" w:rsidRDefault="0009345E" w:rsidP="00C73C67">
      <w:pPr>
        <w:pStyle w:val="Paragrafoelenco"/>
        <w:numPr>
          <w:ilvl w:val="0"/>
          <w:numId w:val="2"/>
        </w:num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il </w:t>
      </w:r>
      <w:r w:rsidRPr="00C73C67">
        <w:rPr>
          <w:rFonts w:ascii="Times New Roman" w:hAnsi="Times New Roman" w:cs="Times New Roman"/>
          <w:bCs/>
          <w:sz w:val="26"/>
          <w:szCs w:val="26"/>
        </w:rPr>
        <w:t>trattamento economico</w:t>
      </w:r>
      <w:r w:rsidRPr="00C73C67">
        <w:rPr>
          <w:rFonts w:ascii="Times New Roman" w:hAnsi="Times New Roman" w:cs="Times New Roman"/>
          <w:sz w:val="26"/>
          <w:szCs w:val="26"/>
        </w:rPr>
        <w:t> è costituito da un </w:t>
      </w:r>
      <w:r w:rsidRPr="00C73C67">
        <w:rPr>
          <w:rFonts w:ascii="Times New Roman" w:hAnsi="Times New Roman" w:cs="Times New Roman"/>
          <w:bCs/>
          <w:sz w:val="26"/>
          <w:szCs w:val="26"/>
        </w:rPr>
        <w:t>assegno mensile</w:t>
      </w:r>
      <w:r w:rsidRPr="00C73C67">
        <w:rPr>
          <w:rFonts w:ascii="Times New Roman" w:hAnsi="Times New Roman" w:cs="Times New Roman"/>
          <w:sz w:val="26"/>
          <w:szCs w:val="26"/>
        </w:rPr>
        <w:t> per</w:t>
      </w:r>
      <w:r w:rsidR="00BE45C2" w:rsidRPr="00C73C67">
        <w:rPr>
          <w:rFonts w:ascii="Times New Roman" w:hAnsi="Times New Roman" w:cs="Times New Roman"/>
          <w:sz w:val="26"/>
          <w:szCs w:val="26"/>
        </w:rPr>
        <w:t xml:space="preserve"> il servizio svolto. Il </w:t>
      </w:r>
      <w:r w:rsidR="008212FB" w:rsidRPr="00C73C67">
        <w:rPr>
          <w:rFonts w:ascii="Times New Roman" w:hAnsi="Times New Roman" w:cs="Times New Roman"/>
          <w:sz w:val="26"/>
          <w:szCs w:val="26"/>
        </w:rPr>
        <w:t>valore</w:t>
      </w:r>
      <w:r w:rsidR="00BE45C2" w:rsidRPr="00C73C67">
        <w:rPr>
          <w:rFonts w:ascii="Times New Roman" w:hAnsi="Times New Roman" w:cs="Times New Roman"/>
          <w:sz w:val="26"/>
          <w:szCs w:val="26"/>
        </w:rPr>
        <w:t xml:space="preserve"> dell’assegno</w:t>
      </w:r>
      <w:r w:rsidR="008212FB" w:rsidRPr="00C73C67">
        <w:rPr>
          <w:rFonts w:ascii="Times New Roman" w:hAnsi="Times New Roman" w:cs="Times New Roman"/>
          <w:sz w:val="26"/>
          <w:szCs w:val="26"/>
        </w:rPr>
        <w:t xml:space="preserve"> è confermato in 433 euro mensili </w:t>
      </w:r>
      <w:r w:rsidRPr="00C73C67">
        <w:rPr>
          <w:rFonts w:ascii="Times New Roman" w:hAnsi="Times New Roman" w:cs="Times New Roman"/>
          <w:sz w:val="26"/>
          <w:szCs w:val="26"/>
        </w:rPr>
        <w:t xml:space="preserve">incrementato da eventuali indennità </w:t>
      </w:r>
      <w:r w:rsidR="00BE45C2" w:rsidRPr="00C73C67">
        <w:rPr>
          <w:rFonts w:ascii="Times New Roman" w:hAnsi="Times New Roman" w:cs="Times New Roman"/>
          <w:sz w:val="26"/>
          <w:szCs w:val="26"/>
        </w:rPr>
        <w:t xml:space="preserve">in caso di servizio all'estero, non è soggetto a ritenute fiscali e previdenziali; il compenso sarà inoltre indicizzato agli </w:t>
      </w:r>
      <w:r w:rsidRPr="00C73C67">
        <w:rPr>
          <w:rFonts w:ascii="Times New Roman" w:hAnsi="Times New Roman" w:cs="Times New Roman"/>
          <w:bCs/>
          <w:sz w:val="26"/>
          <w:szCs w:val="26"/>
        </w:rPr>
        <w:t>aumenti ISTAT</w:t>
      </w:r>
      <w:r w:rsidR="00BE45C2" w:rsidRPr="00C73C67">
        <w:rPr>
          <w:rFonts w:ascii="Times New Roman" w:hAnsi="Times New Roman" w:cs="Times New Roman"/>
          <w:bCs/>
          <w:sz w:val="26"/>
          <w:szCs w:val="26"/>
        </w:rPr>
        <w:t xml:space="preserve"> ogni due anni</w:t>
      </w:r>
      <w:r w:rsidRPr="00C73C67">
        <w:rPr>
          <w:rFonts w:ascii="Times New Roman" w:hAnsi="Times New Roman" w:cs="Times New Roman"/>
          <w:sz w:val="26"/>
          <w:szCs w:val="26"/>
        </w:rPr>
        <w:t>;</w:t>
      </w:r>
      <w:r w:rsidR="00C73C67" w:rsidRPr="00C73C67">
        <w:rPr>
          <w:rFonts w:ascii="Times New Roman" w:hAnsi="Times New Roman" w:cs="Times New Roman"/>
          <w:sz w:val="26"/>
          <w:szCs w:val="26"/>
        </w:rPr>
        <w:t xml:space="preserve"> </w:t>
      </w:r>
    </w:p>
    <w:p w:rsidR="00C73C67" w:rsidRPr="00C73C67" w:rsidRDefault="00C73C67" w:rsidP="00C73C67">
      <w:pPr>
        <w:pStyle w:val="Paragrafoelenco"/>
        <w:numPr>
          <w:ilvl w:val="0"/>
          <w:numId w:val="2"/>
        </w:num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agli operatori volontari è garantita sia la </w:t>
      </w:r>
      <w:r w:rsidRPr="00C73C67">
        <w:rPr>
          <w:rFonts w:ascii="Times New Roman" w:hAnsi="Times New Roman" w:cs="Times New Roman"/>
          <w:bCs/>
          <w:sz w:val="26"/>
          <w:szCs w:val="26"/>
        </w:rPr>
        <w:t>copertura assicurativa</w:t>
      </w:r>
      <w:r w:rsidRPr="00C73C67">
        <w:rPr>
          <w:rFonts w:ascii="Times New Roman" w:hAnsi="Times New Roman" w:cs="Times New Roman"/>
          <w:sz w:val="26"/>
          <w:szCs w:val="26"/>
        </w:rPr>
        <w:t> sia l’</w:t>
      </w:r>
      <w:r w:rsidRPr="00C73C67">
        <w:rPr>
          <w:rFonts w:ascii="Times New Roman" w:hAnsi="Times New Roman" w:cs="Times New Roman"/>
          <w:bCs/>
          <w:sz w:val="26"/>
          <w:szCs w:val="26"/>
        </w:rPr>
        <w:t>assistenza sanitaria del SSN</w:t>
      </w:r>
      <w:r w:rsidRPr="00C73C67">
        <w:rPr>
          <w:rFonts w:ascii="Times New Roman" w:hAnsi="Times New Roman" w:cs="Times New Roman"/>
          <w:sz w:val="26"/>
          <w:szCs w:val="26"/>
        </w:rPr>
        <w:t>.</w:t>
      </w:r>
    </w:p>
    <w:p w:rsidR="0009345E" w:rsidRPr="00C73C67" w:rsidRDefault="00BE45C2" w:rsidP="00C73C67">
      <w:pPr>
        <w:pStyle w:val="Paragrafoelenco"/>
        <w:numPr>
          <w:ilvl w:val="0"/>
          <w:numId w:val="2"/>
        </w:num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 xml:space="preserve">La </w:t>
      </w:r>
      <w:r w:rsidR="0009345E" w:rsidRPr="00C73C67">
        <w:rPr>
          <w:rFonts w:ascii="Times New Roman" w:hAnsi="Times New Roman" w:cs="Times New Roman"/>
          <w:bCs/>
          <w:sz w:val="26"/>
          <w:szCs w:val="26"/>
        </w:rPr>
        <w:t>formazione</w:t>
      </w:r>
      <w:r w:rsidR="00C73C67" w:rsidRPr="00C73C67">
        <w:rPr>
          <w:rFonts w:ascii="Times New Roman" w:hAnsi="Times New Roman" w:cs="Times New Roman"/>
          <w:bCs/>
          <w:sz w:val="26"/>
          <w:szCs w:val="26"/>
        </w:rPr>
        <w:t>,</w:t>
      </w:r>
      <w:r w:rsidR="0009345E" w:rsidRPr="00C73C67">
        <w:rPr>
          <w:rFonts w:ascii="Times New Roman" w:hAnsi="Times New Roman" w:cs="Times New Roman"/>
          <w:bCs/>
          <w:sz w:val="26"/>
          <w:szCs w:val="26"/>
        </w:rPr>
        <w:t xml:space="preserve"> </w:t>
      </w:r>
      <w:r w:rsidRPr="00C73C67">
        <w:rPr>
          <w:rFonts w:ascii="Times New Roman" w:hAnsi="Times New Roman" w:cs="Times New Roman"/>
          <w:bCs/>
          <w:sz w:val="26"/>
          <w:szCs w:val="26"/>
        </w:rPr>
        <w:t xml:space="preserve">generale e specifica rispetto </w:t>
      </w:r>
      <w:r w:rsidR="00C73C67" w:rsidRPr="00C73C67">
        <w:rPr>
          <w:rFonts w:ascii="Times New Roman" w:hAnsi="Times New Roman" w:cs="Times New Roman"/>
          <w:bCs/>
          <w:sz w:val="26"/>
          <w:szCs w:val="26"/>
        </w:rPr>
        <w:t xml:space="preserve">al lavoro prestato, </w:t>
      </w:r>
      <w:r w:rsidRPr="00C73C67">
        <w:rPr>
          <w:rFonts w:ascii="Times New Roman" w:hAnsi="Times New Roman" w:cs="Times New Roman"/>
          <w:bCs/>
          <w:sz w:val="26"/>
          <w:szCs w:val="26"/>
        </w:rPr>
        <w:t xml:space="preserve">sarà </w:t>
      </w:r>
      <w:r w:rsidR="0009345E" w:rsidRPr="00C73C67">
        <w:rPr>
          <w:rFonts w:ascii="Times New Roman" w:hAnsi="Times New Roman" w:cs="Times New Roman"/>
          <w:bCs/>
          <w:sz w:val="26"/>
          <w:szCs w:val="26"/>
        </w:rPr>
        <w:t>obbligatoria</w:t>
      </w:r>
      <w:r w:rsidR="0009345E" w:rsidRPr="00C73C67">
        <w:rPr>
          <w:rFonts w:ascii="Times New Roman" w:hAnsi="Times New Roman" w:cs="Times New Roman"/>
          <w:sz w:val="26"/>
          <w:szCs w:val="26"/>
        </w:rPr>
        <w:t> per</w:t>
      </w:r>
      <w:r w:rsidRPr="00C73C67">
        <w:rPr>
          <w:rFonts w:ascii="Times New Roman" w:hAnsi="Times New Roman" w:cs="Times New Roman"/>
          <w:sz w:val="26"/>
          <w:szCs w:val="26"/>
        </w:rPr>
        <w:t xml:space="preserve"> tutti</w:t>
      </w:r>
      <w:r w:rsidR="0009345E" w:rsidRPr="00C73C67">
        <w:rPr>
          <w:rFonts w:ascii="Times New Roman" w:hAnsi="Times New Roman" w:cs="Times New Roman"/>
          <w:sz w:val="26"/>
          <w:szCs w:val="26"/>
        </w:rPr>
        <w:t xml:space="preserve"> gli operatori</w:t>
      </w:r>
      <w:r w:rsidRPr="00C73C67">
        <w:rPr>
          <w:rFonts w:ascii="Times New Roman" w:hAnsi="Times New Roman" w:cs="Times New Roman"/>
          <w:sz w:val="26"/>
          <w:szCs w:val="26"/>
        </w:rPr>
        <w:t>.</w:t>
      </w:r>
    </w:p>
    <w:p w:rsidR="0009345E" w:rsidRPr="00C73C67" w:rsidRDefault="0009345E" w:rsidP="00C73C67">
      <w:pPr>
        <w:pStyle w:val="Paragrafoelenco"/>
        <w:numPr>
          <w:ilvl w:val="0"/>
          <w:numId w:val="2"/>
        </w:num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al termine del servizio agli operatori è rilasciato dalla Presidenza del Consiglio l’attestato di svolgimento del servizio civile universale.</w:t>
      </w:r>
    </w:p>
    <w:p w:rsidR="00C73C67" w:rsidRPr="00C73C67" w:rsidRDefault="00BE45C2" w:rsidP="00BE45C2">
      <w:p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 xml:space="preserve">Ricordiamo inoltre che la possibilità di partecipazione resta aperta a ragazze e ragazzi dai 18 ai 28 anni. </w:t>
      </w:r>
      <w:r w:rsidR="00F307BC" w:rsidRPr="00C73C67">
        <w:rPr>
          <w:rFonts w:ascii="Times New Roman" w:hAnsi="Times New Roman" w:cs="Times New Roman"/>
          <w:sz w:val="26"/>
          <w:szCs w:val="26"/>
        </w:rPr>
        <w:t xml:space="preserve">La domanda deve essere rivolta direttamente agli enti convenzionati, che poi selezionano i giovani </w:t>
      </w:r>
      <w:r w:rsidRPr="00C73C67">
        <w:rPr>
          <w:rFonts w:ascii="Times New Roman" w:hAnsi="Times New Roman" w:cs="Times New Roman"/>
          <w:sz w:val="26"/>
          <w:szCs w:val="26"/>
        </w:rPr>
        <w:t xml:space="preserve">che presteranno la loro opera. </w:t>
      </w:r>
    </w:p>
    <w:p w:rsidR="0009345E" w:rsidRPr="00C73C67" w:rsidRDefault="00C73C67" w:rsidP="00BE45C2">
      <w:pPr>
        <w:spacing w:after="0" w:line="360" w:lineRule="exact"/>
        <w:jc w:val="both"/>
        <w:rPr>
          <w:rFonts w:ascii="Times New Roman" w:hAnsi="Times New Roman" w:cs="Times New Roman"/>
          <w:sz w:val="26"/>
          <w:szCs w:val="26"/>
        </w:rPr>
      </w:pPr>
      <w:r w:rsidRPr="00C73C67">
        <w:rPr>
          <w:rFonts w:ascii="Times New Roman" w:hAnsi="Times New Roman" w:cs="Times New Roman"/>
          <w:sz w:val="26"/>
          <w:szCs w:val="26"/>
        </w:rPr>
        <w:t>Il Servizio Civile costituisce p</w:t>
      </w:r>
      <w:r w:rsidR="00BE45C2" w:rsidRPr="00C73C67">
        <w:rPr>
          <w:rFonts w:ascii="Times New Roman" w:hAnsi="Times New Roman" w:cs="Times New Roman"/>
          <w:sz w:val="26"/>
          <w:szCs w:val="26"/>
        </w:rPr>
        <w:t>er tanti giovani una esperienza di impegno civile, concreta e importante, che meritava questa nuova regolamentazione. Si spera che l’ambiziosa dichiarazione di intenti racchiusa nella nuova denominazione “Servizio Civile Universale” possa trovare, come merita, una completa attuazione.</w:t>
      </w:r>
    </w:p>
    <w:p w:rsidR="0009345E" w:rsidRPr="00C73C67" w:rsidRDefault="0009345E" w:rsidP="00BE45C2">
      <w:pPr>
        <w:spacing w:after="0" w:line="360" w:lineRule="exact"/>
        <w:jc w:val="both"/>
        <w:rPr>
          <w:rFonts w:ascii="Times New Roman" w:hAnsi="Times New Roman" w:cs="Times New Roman"/>
          <w:sz w:val="26"/>
          <w:szCs w:val="26"/>
        </w:rPr>
      </w:pPr>
    </w:p>
    <w:p w:rsidR="00F307BC" w:rsidRPr="00C73C67" w:rsidRDefault="00F307BC" w:rsidP="00BE45C2">
      <w:pPr>
        <w:spacing w:after="0" w:line="360" w:lineRule="exact"/>
        <w:jc w:val="both"/>
        <w:rPr>
          <w:rFonts w:ascii="Times New Roman" w:hAnsi="Times New Roman" w:cs="Times New Roman"/>
          <w:sz w:val="26"/>
          <w:szCs w:val="26"/>
        </w:rPr>
      </w:pPr>
    </w:p>
    <w:sectPr w:rsidR="00F307BC" w:rsidRPr="00C73C67" w:rsidSect="0029321F">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FA" w:rsidRDefault="00CA21FA" w:rsidP="00CA21FA">
      <w:pPr>
        <w:spacing w:after="0" w:line="240" w:lineRule="auto"/>
      </w:pPr>
      <w:r>
        <w:separator/>
      </w:r>
    </w:p>
  </w:endnote>
  <w:endnote w:type="continuationSeparator" w:id="0">
    <w:p w:rsidR="00CA21FA" w:rsidRDefault="00CA21FA" w:rsidP="00CA2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FA" w:rsidRDefault="00CA21FA" w:rsidP="00CA21FA">
      <w:pPr>
        <w:spacing w:after="0" w:line="240" w:lineRule="auto"/>
      </w:pPr>
      <w:r>
        <w:separator/>
      </w:r>
    </w:p>
  </w:footnote>
  <w:footnote w:type="continuationSeparator" w:id="0">
    <w:p w:rsidR="00CA21FA" w:rsidRDefault="00CA21FA" w:rsidP="00CA2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FA" w:rsidRDefault="00CA21FA">
    <w:pPr>
      <w:pStyle w:val="Intestazione"/>
    </w:pPr>
    <w:r>
      <w:rPr>
        <w:noProof/>
      </w:rPr>
      <w:drawing>
        <wp:inline distT="0" distB="0" distL="0" distR="0">
          <wp:extent cx="1183669" cy="666750"/>
          <wp:effectExtent l="19050" t="0" r="0" b="0"/>
          <wp:docPr id="1" name="Immagine 1" descr="LOGO 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OK1"/>
                  <pic:cNvPicPr>
                    <a:picLocks noChangeAspect="1" noChangeArrowheads="1"/>
                  </pic:cNvPicPr>
                </pic:nvPicPr>
                <pic:blipFill>
                  <a:blip r:embed="rId1"/>
                  <a:srcRect/>
                  <a:stretch>
                    <a:fillRect/>
                  </a:stretch>
                </pic:blipFill>
                <pic:spPr bwMode="auto">
                  <a:xfrm>
                    <a:off x="0" y="0"/>
                    <a:ext cx="1183669" cy="666750"/>
                  </a:xfrm>
                  <a:prstGeom prst="rect">
                    <a:avLst/>
                  </a:prstGeom>
                  <a:noFill/>
                  <a:ln w="9525">
                    <a:noFill/>
                    <a:miter lim="800000"/>
                    <a:headEnd/>
                    <a:tailEnd/>
                  </a:ln>
                </pic:spPr>
              </pic:pic>
            </a:graphicData>
          </a:graphic>
        </wp:inline>
      </w:drawing>
    </w:r>
  </w:p>
  <w:p w:rsidR="00CA21FA" w:rsidRDefault="00CA21F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6F99"/>
    <w:multiLevelType w:val="multilevel"/>
    <w:tmpl w:val="0828653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E5699B"/>
    <w:multiLevelType w:val="hybridMultilevel"/>
    <w:tmpl w:val="B31E1312"/>
    <w:lvl w:ilvl="0" w:tplc="BFD006F8">
      <w:numFmt w:val="bullet"/>
      <w:lvlText w:val="-"/>
      <w:lvlJc w:val="left"/>
      <w:pPr>
        <w:ind w:left="644" w:hanging="360"/>
      </w:pPr>
      <w:rPr>
        <w:rFonts w:ascii="Calibri" w:eastAsiaTheme="minorEastAsia"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useFELayout/>
  </w:compat>
  <w:rsids>
    <w:rsidRoot w:val="0009345E"/>
    <w:rsid w:val="0009345E"/>
    <w:rsid w:val="0029321F"/>
    <w:rsid w:val="004C449A"/>
    <w:rsid w:val="006A3504"/>
    <w:rsid w:val="008212FB"/>
    <w:rsid w:val="00834C2C"/>
    <w:rsid w:val="0083683A"/>
    <w:rsid w:val="009B31A8"/>
    <w:rsid w:val="00BA31D7"/>
    <w:rsid w:val="00BE45C2"/>
    <w:rsid w:val="00C73C67"/>
    <w:rsid w:val="00CA21FA"/>
    <w:rsid w:val="00EC273C"/>
    <w:rsid w:val="00F307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2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3C67"/>
    <w:pPr>
      <w:ind w:left="720"/>
      <w:contextualSpacing/>
    </w:pPr>
  </w:style>
  <w:style w:type="paragraph" w:styleId="Intestazione">
    <w:name w:val="header"/>
    <w:basedOn w:val="Normale"/>
    <w:link w:val="IntestazioneCarattere"/>
    <w:uiPriority w:val="99"/>
    <w:semiHidden/>
    <w:unhideWhenUsed/>
    <w:rsid w:val="00CA21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A21FA"/>
  </w:style>
  <w:style w:type="paragraph" w:styleId="Pidipagina">
    <w:name w:val="footer"/>
    <w:basedOn w:val="Normale"/>
    <w:link w:val="PidipaginaCarattere"/>
    <w:uiPriority w:val="99"/>
    <w:semiHidden/>
    <w:unhideWhenUsed/>
    <w:rsid w:val="00CA21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A21FA"/>
  </w:style>
  <w:style w:type="paragraph" w:styleId="Testofumetto">
    <w:name w:val="Balloon Text"/>
    <w:basedOn w:val="Normale"/>
    <w:link w:val="TestofumettoCarattere"/>
    <w:uiPriority w:val="99"/>
    <w:semiHidden/>
    <w:unhideWhenUsed/>
    <w:rsid w:val="00CA21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2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648</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frak</cp:lastModifiedBy>
  <cp:revision>7</cp:revision>
  <dcterms:created xsi:type="dcterms:W3CDTF">2017-06-19T11:51:00Z</dcterms:created>
  <dcterms:modified xsi:type="dcterms:W3CDTF">2018-02-03T11:32:00Z</dcterms:modified>
</cp:coreProperties>
</file>